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387" w:rsidRPr="00230E1E" w:rsidRDefault="00311387" w:rsidP="00311387">
      <w:pPr>
        <w:adjustRightInd w:val="0"/>
        <w:snapToGrid w:val="0"/>
        <w:spacing w:line="480" w:lineRule="auto"/>
        <w:ind w:firstLineChars="0" w:firstLine="0"/>
        <w:rPr>
          <w:b/>
          <w:bCs/>
          <w:color w:val="000000" w:themeColor="text1"/>
          <w:szCs w:val="24"/>
        </w:rPr>
      </w:pPr>
      <w:r w:rsidRPr="00230E1E">
        <w:rPr>
          <w:b/>
          <w:bCs/>
          <w:color w:val="000000" w:themeColor="text1"/>
          <w:szCs w:val="24"/>
        </w:rPr>
        <w:t>S</w:t>
      </w:r>
      <w:r w:rsidRPr="00230E1E">
        <w:rPr>
          <w:rFonts w:hint="eastAsia"/>
          <w:b/>
          <w:bCs/>
          <w:color w:val="000000" w:themeColor="text1"/>
          <w:szCs w:val="24"/>
        </w:rPr>
        <w:t>upporting</w:t>
      </w:r>
      <w:r w:rsidRPr="00230E1E">
        <w:rPr>
          <w:b/>
          <w:bCs/>
          <w:color w:val="000000" w:themeColor="text1"/>
          <w:szCs w:val="24"/>
        </w:rPr>
        <w:t xml:space="preserve"> information for</w:t>
      </w:r>
    </w:p>
    <w:p w:rsidR="00EF2B06" w:rsidRPr="00CB5BB8" w:rsidRDefault="00EF2B06" w:rsidP="00EF2B06">
      <w:pPr>
        <w:pStyle w:val="BATitle"/>
        <w:widowControl w:val="0"/>
        <w:snapToGrid w:val="0"/>
        <w:spacing w:before="0" w:after="0"/>
        <w:ind w:rightChars="-2" w:right="-5"/>
        <w:jc w:val="both"/>
        <w:outlineLvl w:val="0"/>
        <w:rPr>
          <w:b/>
          <w:color w:val="000000" w:themeColor="text1"/>
          <w:sz w:val="32"/>
          <w:szCs w:val="32"/>
        </w:rPr>
      </w:pPr>
      <w:r w:rsidRPr="00CB5BB8">
        <w:rPr>
          <w:b/>
          <w:color w:val="000000" w:themeColor="text1"/>
          <w:sz w:val="32"/>
          <w:szCs w:val="32"/>
        </w:rPr>
        <w:t xml:space="preserve">Tryptophan-like fluorescence as a fingerprint of urban </w:t>
      </w:r>
      <w:r w:rsidRPr="00CB5BB8">
        <w:rPr>
          <w:b/>
          <w:color w:val="000000" w:themeColor="text1"/>
          <w:sz w:val="32"/>
          <w:szCs w:val="32"/>
          <w:lang w:eastAsia="zh-CN"/>
        </w:rPr>
        <w:t>riv</w:t>
      </w:r>
      <w:r w:rsidRPr="00CB5BB8">
        <w:rPr>
          <w:b/>
          <w:color w:val="000000" w:themeColor="text1"/>
          <w:sz w:val="32"/>
          <w:szCs w:val="32"/>
        </w:rPr>
        <w:t>er water intrusion into storm drainage system</w:t>
      </w:r>
    </w:p>
    <w:p w:rsidR="00EF2B06" w:rsidRPr="00CB5BB8" w:rsidRDefault="00EF2B06" w:rsidP="00EF2B06">
      <w:pPr>
        <w:widowControl/>
        <w:suppressAutoHyphens/>
        <w:overflowPunct w:val="0"/>
        <w:autoSpaceDE w:val="0"/>
        <w:autoSpaceDN w:val="0"/>
        <w:adjustRightInd w:val="0"/>
        <w:spacing w:line="480" w:lineRule="auto"/>
        <w:ind w:firstLineChars="0" w:firstLine="0"/>
        <w:textAlignment w:val="baseline"/>
        <w:rPr>
          <w:color w:val="000000" w:themeColor="text1"/>
          <w:kern w:val="14"/>
          <w:sz w:val="28"/>
          <w:szCs w:val="28"/>
        </w:rPr>
      </w:pPr>
      <w:r w:rsidRPr="00CB5BB8">
        <w:rPr>
          <w:rFonts w:eastAsia="Times New Roman"/>
          <w:color w:val="000000" w:themeColor="text1"/>
          <w:kern w:val="14"/>
          <w:sz w:val="28"/>
          <w:szCs w:val="28"/>
          <w:lang w:eastAsia="en-US"/>
        </w:rPr>
        <w:t>Hailong Yin</w:t>
      </w:r>
      <w:r w:rsidRPr="00CB5BB8">
        <w:rPr>
          <w:rFonts w:hint="eastAsia"/>
          <w:color w:val="000000" w:themeColor="text1"/>
          <w:kern w:val="14"/>
          <w:sz w:val="28"/>
          <w:szCs w:val="28"/>
        </w:rPr>
        <w:t xml:space="preserve"> </w:t>
      </w:r>
      <w:r w:rsidRPr="00CB5BB8">
        <w:rPr>
          <w:rFonts w:eastAsia="Times New Roman" w:hint="eastAsia"/>
          <w:color w:val="000000" w:themeColor="text1"/>
          <w:kern w:val="14"/>
          <w:sz w:val="28"/>
          <w:szCs w:val="28"/>
          <w:vertAlign w:val="superscript"/>
          <w:lang w:eastAsia="en-US"/>
        </w:rPr>
        <w:t>a</w:t>
      </w:r>
      <w:r w:rsidRPr="00CB5BB8">
        <w:rPr>
          <w:rFonts w:hint="eastAsia"/>
          <w:color w:val="000000" w:themeColor="text1"/>
          <w:kern w:val="14"/>
          <w:sz w:val="28"/>
          <w:szCs w:val="28"/>
          <w:vertAlign w:val="superscript"/>
        </w:rPr>
        <w:t>,</w:t>
      </w:r>
      <w:r w:rsidRPr="00CB5BB8">
        <w:rPr>
          <w:color w:val="000000" w:themeColor="text1"/>
          <w:kern w:val="14"/>
          <w:sz w:val="28"/>
          <w:szCs w:val="28"/>
          <w:vertAlign w:val="superscript"/>
        </w:rPr>
        <w:t>b</w:t>
      </w:r>
      <w:r>
        <w:rPr>
          <w:color w:val="000000" w:themeColor="text1"/>
          <w:kern w:val="14"/>
          <w:sz w:val="28"/>
          <w:szCs w:val="28"/>
          <w:vertAlign w:val="superscript"/>
        </w:rPr>
        <w:t>,c</w:t>
      </w:r>
      <w:r w:rsidRPr="00CB5BB8">
        <w:rPr>
          <w:rFonts w:hint="eastAsia"/>
          <w:color w:val="000000" w:themeColor="text1"/>
          <w:kern w:val="14"/>
          <w:sz w:val="28"/>
          <w:szCs w:val="28"/>
          <w:vertAlign w:val="superscript"/>
        </w:rPr>
        <w:t>*</w:t>
      </w:r>
      <w:r w:rsidRPr="00CB5BB8">
        <w:rPr>
          <w:rFonts w:hint="eastAsia"/>
          <w:color w:val="000000" w:themeColor="text1"/>
          <w:kern w:val="14"/>
          <w:sz w:val="28"/>
          <w:szCs w:val="28"/>
        </w:rPr>
        <w:t>, Y</w:t>
      </w:r>
      <w:r w:rsidRPr="00CB5BB8">
        <w:rPr>
          <w:color w:val="000000" w:themeColor="text1"/>
          <w:kern w:val="14"/>
          <w:sz w:val="28"/>
          <w:szCs w:val="28"/>
        </w:rPr>
        <w:t>ue</w:t>
      </w:r>
      <w:r w:rsidRPr="00CB5BB8">
        <w:rPr>
          <w:rFonts w:hint="eastAsia"/>
          <w:color w:val="000000" w:themeColor="text1"/>
          <w:kern w:val="14"/>
          <w:sz w:val="28"/>
          <w:szCs w:val="28"/>
        </w:rPr>
        <w:t xml:space="preserve"> </w:t>
      </w:r>
      <w:r w:rsidRPr="00CB5BB8">
        <w:rPr>
          <w:color w:val="000000" w:themeColor="text1"/>
          <w:kern w:val="14"/>
          <w:sz w:val="28"/>
          <w:szCs w:val="28"/>
        </w:rPr>
        <w:t>Wang</w:t>
      </w:r>
      <w:r w:rsidRPr="00CB5BB8">
        <w:rPr>
          <w:rFonts w:hint="eastAsia"/>
          <w:color w:val="000000" w:themeColor="text1"/>
          <w:kern w:val="14"/>
          <w:sz w:val="28"/>
          <w:szCs w:val="28"/>
        </w:rPr>
        <w:t xml:space="preserve"> </w:t>
      </w:r>
      <w:r>
        <w:rPr>
          <w:color w:val="000000" w:themeColor="text1"/>
          <w:kern w:val="14"/>
          <w:sz w:val="28"/>
          <w:szCs w:val="28"/>
          <w:vertAlign w:val="superscript"/>
        </w:rPr>
        <w:t>a,b</w:t>
      </w:r>
      <w:r w:rsidRPr="00CB5BB8">
        <w:rPr>
          <w:rFonts w:hint="eastAsia"/>
          <w:color w:val="000000" w:themeColor="text1"/>
          <w:kern w:val="14"/>
          <w:sz w:val="28"/>
          <w:szCs w:val="28"/>
        </w:rPr>
        <w:t xml:space="preserve">, </w:t>
      </w:r>
      <w:r w:rsidRPr="00CB5BB8">
        <w:rPr>
          <w:color w:val="000000" w:themeColor="text1"/>
          <w:kern w:val="14"/>
          <w:sz w:val="28"/>
          <w:szCs w:val="28"/>
        </w:rPr>
        <w:t>Yang</w:t>
      </w:r>
      <w:r w:rsidRPr="00CB5BB8">
        <w:rPr>
          <w:rFonts w:eastAsia="Times New Roman"/>
          <w:color w:val="000000" w:themeColor="text1"/>
          <w:kern w:val="14"/>
          <w:sz w:val="28"/>
          <w:szCs w:val="28"/>
          <w:lang w:eastAsia="en-US"/>
        </w:rPr>
        <w:t xml:space="preserve"> Yang</w:t>
      </w:r>
      <w:r w:rsidRPr="00CB5BB8">
        <w:rPr>
          <w:rFonts w:hint="eastAsia"/>
          <w:color w:val="000000" w:themeColor="text1"/>
          <w:kern w:val="14"/>
          <w:sz w:val="28"/>
          <w:szCs w:val="28"/>
        </w:rPr>
        <w:t xml:space="preserve"> </w:t>
      </w:r>
      <w:r w:rsidR="00F95884" w:rsidRPr="00F95884">
        <w:rPr>
          <w:color w:val="000000" w:themeColor="text1"/>
          <w:kern w:val="14"/>
          <w:sz w:val="28"/>
          <w:szCs w:val="28"/>
          <w:vertAlign w:val="superscript"/>
        </w:rPr>
        <w:t>d</w:t>
      </w:r>
      <w:r w:rsidRPr="00CB5BB8">
        <w:rPr>
          <w:rFonts w:hint="eastAsia"/>
          <w:color w:val="000000" w:themeColor="text1"/>
          <w:kern w:val="14"/>
          <w:sz w:val="28"/>
          <w:szCs w:val="28"/>
        </w:rPr>
        <w:t xml:space="preserve">, </w:t>
      </w:r>
      <w:r w:rsidRPr="00CB5BB8">
        <w:rPr>
          <w:color w:val="000000" w:themeColor="text1"/>
          <w:kern w:val="14"/>
          <w:sz w:val="28"/>
          <w:szCs w:val="28"/>
        </w:rPr>
        <w:t>Jings</w:t>
      </w:r>
      <w:bookmarkStart w:id="0" w:name="_GoBack"/>
      <w:bookmarkEnd w:id="0"/>
      <w:r w:rsidRPr="00CB5BB8">
        <w:rPr>
          <w:color w:val="000000" w:themeColor="text1"/>
          <w:kern w:val="14"/>
          <w:sz w:val="28"/>
          <w:szCs w:val="28"/>
        </w:rPr>
        <w:t>hui</w:t>
      </w:r>
      <w:r w:rsidRPr="00CB5BB8">
        <w:rPr>
          <w:rFonts w:eastAsia="Times New Roman" w:hint="eastAsia"/>
          <w:color w:val="000000" w:themeColor="text1"/>
          <w:kern w:val="14"/>
          <w:sz w:val="28"/>
          <w:szCs w:val="28"/>
          <w:lang w:eastAsia="en-US"/>
        </w:rPr>
        <w:t xml:space="preserve"> </w:t>
      </w:r>
      <w:r w:rsidRPr="00CB5BB8">
        <w:rPr>
          <w:rFonts w:eastAsia="Times New Roman"/>
          <w:color w:val="000000" w:themeColor="text1"/>
          <w:kern w:val="14"/>
          <w:sz w:val="28"/>
          <w:szCs w:val="28"/>
          <w:lang w:eastAsia="en-US"/>
        </w:rPr>
        <w:t>Huang</w:t>
      </w:r>
      <w:r w:rsidRPr="00CB5BB8">
        <w:rPr>
          <w:rFonts w:hint="eastAsia"/>
          <w:color w:val="000000" w:themeColor="text1"/>
          <w:kern w:val="14"/>
          <w:sz w:val="28"/>
          <w:szCs w:val="28"/>
        </w:rPr>
        <w:t xml:space="preserve"> </w:t>
      </w:r>
      <w:r w:rsidR="00F95884">
        <w:rPr>
          <w:rFonts w:eastAsia="Times New Roman"/>
          <w:color w:val="000000" w:themeColor="text1"/>
          <w:kern w:val="14"/>
          <w:sz w:val="28"/>
          <w:szCs w:val="28"/>
          <w:vertAlign w:val="superscript"/>
          <w:lang w:eastAsia="en-US"/>
        </w:rPr>
        <w:t>e</w:t>
      </w:r>
      <w:r w:rsidRPr="00CB5BB8">
        <w:rPr>
          <w:rFonts w:eastAsia="Times New Roman"/>
          <w:color w:val="000000" w:themeColor="text1"/>
          <w:kern w:val="14"/>
          <w:sz w:val="28"/>
          <w:szCs w:val="28"/>
          <w:vertAlign w:val="superscript"/>
          <w:lang w:eastAsia="en-US"/>
        </w:rPr>
        <w:t>*</w:t>
      </w:r>
      <w:r w:rsidRPr="00CB5BB8">
        <w:rPr>
          <w:rFonts w:hint="eastAsia"/>
          <w:color w:val="000000" w:themeColor="text1"/>
          <w:kern w:val="14"/>
          <w:sz w:val="28"/>
          <w:szCs w:val="28"/>
        </w:rPr>
        <w:t xml:space="preserve">, </w:t>
      </w:r>
      <w:r w:rsidRPr="00CB5BB8">
        <w:rPr>
          <w:color w:val="000000" w:themeColor="text1"/>
          <w:kern w:val="14"/>
          <w:sz w:val="28"/>
          <w:szCs w:val="28"/>
        </w:rPr>
        <w:t>Zuxin</w:t>
      </w:r>
      <w:r w:rsidRPr="00CB5BB8">
        <w:rPr>
          <w:rFonts w:hint="eastAsia"/>
          <w:color w:val="000000" w:themeColor="text1"/>
          <w:kern w:val="14"/>
          <w:sz w:val="28"/>
          <w:szCs w:val="28"/>
        </w:rPr>
        <w:t xml:space="preserve"> </w:t>
      </w:r>
      <w:r w:rsidRPr="00CB5BB8">
        <w:rPr>
          <w:color w:val="000000" w:themeColor="text1"/>
          <w:kern w:val="14"/>
          <w:sz w:val="28"/>
          <w:szCs w:val="28"/>
        </w:rPr>
        <w:t xml:space="preserve">Xu </w:t>
      </w:r>
      <w:r w:rsidRPr="00CB5BB8">
        <w:rPr>
          <w:color w:val="000000" w:themeColor="text1"/>
          <w:kern w:val="14"/>
          <w:sz w:val="28"/>
          <w:szCs w:val="28"/>
          <w:vertAlign w:val="superscript"/>
        </w:rPr>
        <w:t>b</w:t>
      </w:r>
      <w:r>
        <w:rPr>
          <w:color w:val="000000" w:themeColor="text1"/>
          <w:kern w:val="14"/>
          <w:sz w:val="28"/>
          <w:szCs w:val="28"/>
          <w:vertAlign w:val="superscript"/>
        </w:rPr>
        <w:t>,c</w:t>
      </w:r>
    </w:p>
    <w:p w:rsidR="00EF2B06" w:rsidRPr="00EF2B06" w:rsidRDefault="00EF2B06" w:rsidP="00EF2B06">
      <w:pPr>
        <w:widowControl/>
        <w:suppressAutoHyphens/>
        <w:overflowPunct w:val="0"/>
        <w:autoSpaceDE w:val="0"/>
        <w:autoSpaceDN w:val="0"/>
        <w:adjustRightInd w:val="0"/>
        <w:spacing w:line="480" w:lineRule="auto"/>
        <w:ind w:firstLineChars="0" w:firstLine="0"/>
        <w:textAlignment w:val="baseline"/>
        <w:rPr>
          <w:color w:val="000000" w:themeColor="text1"/>
          <w:kern w:val="14"/>
          <w:sz w:val="28"/>
          <w:szCs w:val="28"/>
        </w:rPr>
      </w:pPr>
    </w:p>
    <w:p w:rsidR="00EF2B06" w:rsidRPr="00CB5BB8" w:rsidRDefault="00EF2B06" w:rsidP="00EF2B06">
      <w:pPr>
        <w:widowControl/>
        <w:suppressAutoHyphens/>
        <w:overflowPunct w:val="0"/>
        <w:autoSpaceDE w:val="0"/>
        <w:autoSpaceDN w:val="0"/>
        <w:adjustRightInd w:val="0"/>
        <w:spacing w:line="480" w:lineRule="auto"/>
        <w:ind w:firstLineChars="0" w:firstLine="0"/>
        <w:textAlignment w:val="baseline"/>
        <w:rPr>
          <w:rFonts w:eastAsia="Times New Roman"/>
          <w:color w:val="000000" w:themeColor="text1"/>
          <w:kern w:val="14"/>
          <w:szCs w:val="24"/>
          <w:lang w:eastAsia="en-US"/>
        </w:rPr>
      </w:pPr>
      <w:r w:rsidRPr="00CB5BB8">
        <w:rPr>
          <w:rFonts w:eastAsia="Times New Roman"/>
          <w:color w:val="000000" w:themeColor="text1"/>
          <w:kern w:val="14"/>
          <w:szCs w:val="24"/>
          <w:vertAlign w:val="superscript"/>
          <w:lang w:eastAsia="en-US"/>
        </w:rPr>
        <w:t>a</w:t>
      </w:r>
      <w:r w:rsidRPr="00CB5BB8">
        <w:rPr>
          <w:rFonts w:eastAsia="Times New Roman"/>
          <w:color w:val="000000" w:themeColor="text1"/>
          <w:kern w:val="14"/>
          <w:szCs w:val="24"/>
          <w:lang w:eastAsia="en-US"/>
        </w:rPr>
        <w:t xml:space="preserve"> Key Laboratory of Yangtze River Water Environment, Ministry of  Education, Tongji University, Shanghai, China, 200092</w:t>
      </w:r>
    </w:p>
    <w:p w:rsidR="00EF2B06" w:rsidRPr="00CB5BB8" w:rsidRDefault="00EF2B06" w:rsidP="00EF2B06">
      <w:pPr>
        <w:widowControl/>
        <w:suppressAutoHyphens/>
        <w:overflowPunct w:val="0"/>
        <w:autoSpaceDE w:val="0"/>
        <w:autoSpaceDN w:val="0"/>
        <w:adjustRightInd w:val="0"/>
        <w:spacing w:line="480" w:lineRule="auto"/>
        <w:ind w:firstLineChars="0" w:firstLine="0"/>
        <w:textAlignment w:val="baseline"/>
        <w:rPr>
          <w:rFonts w:eastAsia="Times New Roman"/>
          <w:color w:val="000000" w:themeColor="text1"/>
          <w:kern w:val="14"/>
          <w:szCs w:val="24"/>
          <w:lang w:eastAsia="en-US"/>
        </w:rPr>
      </w:pPr>
      <w:r w:rsidRPr="00CB5BB8">
        <w:rPr>
          <w:color w:val="000000" w:themeColor="text1"/>
          <w:kern w:val="14"/>
          <w:szCs w:val="24"/>
          <w:vertAlign w:val="superscript"/>
        </w:rPr>
        <w:t>b</w:t>
      </w:r>
      <w:r w:rsidRPr="00CB5BB8">
        <w:rPr>
          <w:rFonts w:hint="eastAsia"/>
          <w:color w:val="000000" w:themeColor="text1"/>
          <w:kern w:val="14"/>
          <w:szCs w:val="24"/>
        </w:rPr>
        <w:t xml:space="preserve"> </w:t>
      </w:r>
      <w:r w:rsidRPr="00CB5BB8">
        <w:rPr>
          <w:rFonts w:eastAsia="Times New Roman"/>
          <w:color w:val="000000" w:themeColor="text1"/>
          <w:kern w:val="14"/>
          <w:szCs w:val="24"/>
          <w:lang w:eastAsia="en-US"/>
        </w:rPr>
        <w:t>State Key Laboratory of Pollution Control and Resource Reuse, Tongji University, Shanghai, China, 200092</w:t>
      </w:r>
    </w:p>
    <w:p w:rsidR="00EF2B06" w:rsidRPr="00CB5BB8" w:rsidRDefault="00EF2B06" w:rsidP="00EF2B06">
      <w:pPr>
        <w:autoSpaceDE w:val="0"/>
        <w:autoSpaceDN w:val="0"/>
        <w:adjustRightInd w:val="0"/>
        <w:spacing w:line="480" w:lineRule="auto"/>
        <w:ind w:firstLineChars="0" w:firstLine="0"/>
        <w:rPr>
          <w:rFonts w:eastAsia="Times New Roman"/>
          <w:color w:val="000000" w:themeColor="text1"/>
          <w:kern w:val="14"/>
          <w:szCs w:val="24"/>
          <w:lang w:eastAsia="en-US"/>
        </w:rPr>
      </w:pPr>
      <w:r w:rsidRPr="00CB5BB8">
        <w:rPr>
          <w:color w:val="000000" w:themeColor="text1"/>
          <w:kern w:val="14"/>
          <w:szCs w:val="24"/>
          <w:vertAlign w:val="superscript"/>
        </w:rPr>
        <w:t>c</w:t>
      </w:r>
      <w:r w:rsidRPr="00CB5BB8">
        <w:rPr>
          <w:rFonts w:hint="eastAsia"/>
          <w:color w:val="000000" w:themeColor="text1"/>
          <w:kern w:val="14"/>
          <w:szCs w:val="24"/>
        </w:rPr>
        <w:t xml:space="preserve"> </w:t>
      </w:r>
      <w:r w:rsidRPr="00CB5BB8">
        <w:rPr>
          <w:rFonts w:eastAsia="Times New Roman"/>
          <w:color w:val="000000" w:themeColor="text1"/>
          <w:kern w:val="14"/>
          <w:szCs w:val="24"/>
          <w:lang w:eastAsia="en-US"/>
        </w:rPr>
        <w:t>Shanghai Institute of Pollution Control and Ecological Security, Shanghai, China, 200092</w:t>
      </w:r>
    </w:p>
    <w:p w:rsidR="00EF2B06" w:rsidRPr="00CB5BB8" w:rsidRDefault="00EF2B06" w:rsidP="00EF2B06">
      <w:pPr>
        <w:spacing w:line="480" w:lineRule="auto"/>
        <w:ind w:firstLineChars="0" w:firstLine="0"/>
        <w:rPr>
          <w:rFonts w:eastAsia="Times New Roman"/>
          <w:color w:val="000000" w:themeColor="text1"/>
          <w:kern w:val="14"/>
          <w:szCs w:val="24"/>
          <w:lang w:eastAsia="en-US"/>
        </w:rPr>
      </w:pPr>
      <w:r w:rsidRPr="00CB5BB8">
        <w:rPr>
          <w:rFonts w:eastAsiaTheme="minorEastAsia"/>
          <w:color w:val="000000" w:themeColor="text1"/>
          <w:kern w:val="14"/>
          <w:szCs w:val="24"/>
          <w:vertAlign w:val="superscript"/>
        </w:rPr>
        <w:t>d</w:t>
      </w:r>
      <w:r w:rsidRPr="00CB5BB8">
        <w:rPr>
          <w:rFonts w:eastAsia="Times New Roman"/>
          <w:color w:val="000000" w:themeColor="text1"/>
          <w:kern w:val="14"/>
          <w:szCs w:val="24"/>
          <w:lang w:eastAsia="en-US"/>
        </w:rPr>
        <w:t xml:space="preserve"> Danish Hydraulic Institute, Shanghai Branch, 4</w:t>
      </w:r>
      <w:r w:rsidRPr="00CB5BB8">
        <w:rPr>
          <w:rFonts w:eastAsia="Times New Roman"/>
          <w:color w:val="000000" w:themeColor="text1"/>
          <w:kern w:val="14"/>
          <w:szCs w:val="24"/>
          <w:vertAlign w:val="superscript"/>
          <w:lang w:eastAsia="en-US"/>
        </w:rPr>
        <w:t>th</w:t>
      </w:r>
      <w:r w:rsidRPr="00CB5BB8">
        <w:rPr>
          <w:rFonts w:eastAsia="Times New Roman"/>
          <w:color w:val="000000" w:themeColor="text1"/>
          <w:kern w:val="14"/>
          <w:szCs w:val="24"/>
          <w:lang w:eastAsia="en-US"/>
        </w:rPr>
        <w:t xml:space="preserve"> Floor,Building A, No.181 Guyi Road, Shanghai, China, 200235</w:t>
      </w:r>
    </w:p>
    <w:p w:rsidR="00EF2B06" w:rsidRPr="00CB5BB8" w:rsidRDefault="00EF2B06" w:rsidP="00EF2B06">
      <w:pPr>
        <w:spacing w:line="480" w:lineRule="auto"/>
        <w:ind w:firstLineChars="0" w:firstLine="0"/>
        <w:rPr>
          <w:rFonts w:eastAsia="Times New Roman"/>
          <w:color w:val="000000" w:themeColor="text1"/>
          <w:kern w:val="14"/>
          <w:szCs w:val="24"/>
          <w:lang w:eastAsia="en-US"/>
        </w:rPr>
      </w:pPr>
      <w:r w:rsidRPr="00CB5BB8">
        <w:rPr>
          <w:rFonts w:eastAsia="Times New Roman"/>
          <w:color w:val="000000" w:themeColor="text1"/>
          <w:kern w:val="14"/>
          <w:szCs w:val="24"/>
          <w:vertAlign w:val="superscript"/>
          <w:lang w:eastAsia="en-US"/>
        </w:rPr>
        <w:t>e</w:t>
      </w:r>
      <w:r w:rsidRPr="00CB5BB8">
        <w:rPr>
          <w:rFonts w:eastAsia="Times New Roman"/>
          <w:color w:val="000000" w:themeColor="text1"/>
          <w:kern w:val="14"/>
          <w:szCs w:val="24"/>
          <w:lang w:eastAsia="en-US"/>
        </w:rPr>
        <w:t xml:space="preserve"> Department of Aquatic Ecosystem Analysis and Management, Helmholtz Centre for Environmental Research – UFZ, Brückstraße 3a, 39114 Magdeburg, Germany</w:t>
      </w:r>
    </w:p>
    <w:p w:rsidR="00EF2B06" w:rsidRDefault="00EF2B06" w:rsidP="00EF2B06">
      <w:pPr>
        <w:spacing w:line="480" w:lineRule="auto"/>
        <w:ind w:firstLineChars="0" w:firstLine="0"/>
        <w:rPr>
          <w:rFonts w:eastAsia="Times New Roman"/>
          <w:color w:val="000000" w:themeColor="text1"/>
          <w:kern w:val="14"/>
          <w:szCs w:val="24"/>
          <w:lang w:eastAsia="en-US"/>
        </w:rPr>
      </w:pPr>
    </w:p>
    <w:p w:rsidR="00EF2B06" w:rsidRDefault="00EF2B06" w:rsidP="00EF2B06">
      <w:pPr>
        <w:spacing w:line="480" w:lineRule="auto"/>
        <w:ind w:firstLineChars="0" w:firstLine="0"/>
        <w:rPr>
          <w:rStyle w:val="a8"/>
          <w:color w:val="000000" w:themeColor="text1"/>
          <w:kern w:val="14"/>
          <w:szCs w:val="24"/>
        </w:rPr>
      </w:pPr>
      <w:r w:rsidRPr="00CB5BB8">
        <w:rPr>
          <w:rFonts w:eastAsia="Times New Roman"/>
          <w:color w:val="000000" w:themeColor="text1"/>
          <w:kern w:val="14"/>
          <w:szCs w:val="24"/>
          <w:lang w:eastAsia="en-US"/>
        </w:rPr>
        <w:t>*</w:t>
      </w:r>
      <w:r w:rsidRPr="00CB5BB8">
        <w:rPr>
          <w:rFonts w:hint="eastAsia"/>
          <w:color w:val="000000" w:themeColor="text1"/>
          <w:kern w:val="14"/>
          <w:szCs w:val="24"/>
        </w:rPr>
        <w:t xml:space="preserve">Corresponding author. </w:t>
      </w:r>
      <w:r w:rsidRPr="00CB5BB8">
        <w:rPr>
          <w:rFonts w:eastAsia="Times New Roman"/>
          <w:color w:val="000000" w:themeColor="text1"/>
          <w:kern w:val="14"/>
          <w:szCs w:val="24"/>
          <w:lang w:eastAsia="en-US"/>
        </w:rPr>
        <w:t xml:space="preserve">E-mail address: </w:t>
      </w:r>
      <w:hyperlink r:id="rId6" w:history="1">
        <w:r w:rsidRPr="00CB5BB8">
          <w:rPr>
            <w:rStyle w:val="a8"/>
            <w:rFonts w:hint="eastAsia"/>
            <w:color w:val="000000" w:themeColor="text1"/>
            <w:kern w:val="14"/>
            <w:szCs w:val="24"/>
          </w:rPr>
          <w:t>yinhailong</w:t>
        </w:r>
        <w:r w:rsidRPr="00CB5BB8">
          <w:rPr>
            <w:rStyle w:val="a8"/>
            <w:rFonts w:eastAsia="Times New Roman"/>
            <w:color w:val="000000" w:themeColor="text1"/>
            <w:kern w:val="14"/>
            <w:szCs w:val="24"/>
            <w:lang w:eastAsia="en-US"/>
          </w:rPr>
          <w:t>@</w:t>
        </w:r>
        <w:r w:rsidRPr="00CB5BB8">
          <w:rPr>
            <w:rStyle w:val="a8"/>
            <w:rFonts w:hint="eastAsia"/>
            <w:color w:val="000000" w:themeColor="text1"/>
            <w:kern w:val="14"/>
            <w:szCs w:val="24"/>
          </w:rPr>
          <w:t>tongji.edu.cn</w:t>
        </w:r>
      </w:hyperlink>
      <w:r w:rsidRPr="00CB5BB8">
        <w:rPr>
          <w:rStyle w:val="a8"/>
          <w:color w:val="000000" w:themeColor="text1"/>
          <w:kern w:val="14"/>
          <w:szCs w:val="24"/>
        </w:rPr>
        <w:t xml:space="preserve">; </w:t>
      </w:r>
      <w:hyperlink r:id="rId7" w:history="1">
        <w:r w:rsidRPr="00375790">
          <w:rPr>
            <w:rStyle w:val="a8"/>
            <w:kern w:val="14"/>
            <w:szCs w:val="24"/>
          </w:rPr>
          <w:t>huangjingshui@126.com</w:t>
        </w:r>
      </w:hyperlink>
    </w:p>
    <w:p w:rsidR="00EF2B06" w:rsidRDefault="00EF2B06" w:rsidP="00EF2B06">
      <w:pPr>
        <w:spacing w:line="480" w:lineRule="auto"/>
        <w:ind w:firstLineChars="0" w:firstLine="0"/>
        <w:rPr>
          <w:rStyle w:val="a8"/>
          <w:color w:val="000000" w:themeColor="text1"/>
          <w:kern w:val="14"/>
          <w:szCs w:val="24"/>
        </w:rPr>
      </w:pPr>
    </w:p>
    <w:p w:rsidR="00EF2B06" w:rsidRDefault="00EF2B06" w:rsidP="00EF2B06">
      <w:pPr>
        <w:spacing w:line="480" w:lineRule="auto"/>
        <w:ind w:firstLineChars="0" w:firstLine="0"/>
        <w:rPr>
          <w:rStyle w:val="a8"/>
          <w:color w:val="000000" w:themeColor="text1"/>
          <w:kern w:val="14"/>
          <w:szCs w:val="24"/>
        </w:rPr>
      </w:pPr>
    </w:p>
    <w:p w:rsidR="00EF2B06" w:rsidRPr="00CB5BB8" w:rsidRDefault="00EF2B06" w:rsidP="00EF2B06">
      <w:pPr>
        <w:spacing w:line="480" w:lineRule="auto"/>
        <w:ind w:firstLineChars="0" w:firstLine="0"/>
        <w:rPr>
          <w:color w:val="000000" w:themeColor="text1"/>
          <w:szCs w:val="24"/>
        </w:rPr>
      </w:pPr>
    </w:p>
    <w:p w:rsidR="00311387" w:rsidRPr="002E4FF3" w:rsidRDefault="00311387" w:rsidP="00311387">
      <w:pPr>
        <w:adjustRightInd w:val="0"/>
        <w:snapToGrid w:val="0"/>
        <w:spacing w:line="480" w:lineRule="auto"/>
        <w:ind w:firstLineChars="0" w:firstLine="0"/>
        <w:rPr>
          <w:b/>
          <w:bCs/>
          <w:color w:val="000000"/>
          <w:szCs w:val="24"/>
        </w:rPr>
      </w:pPr>
      <w:r w:rsidRPr="00311387">
        <w:rPr>
          <w:b/>
          <w:bCs/>
          <w:color w:val="000000"/>
          <w:szCs w:val="24"/>
        </w:rPr>
        <w:lastRenderedPageBreak/>
        <w:t>S1. EEM</w:t>
      </w:r>
      <w:r w:rsidR="00DA72F3">
        <w:rPr>
          <w:b/>
          <w:bCs/>
          <w:color w:val="000000"/>
          <w:szCs w:val="24"/>
        </w:rPr>
        <w:t>s</w:t>
      </w:r>
      <w:r w:rsidRPr="00311387">
        <w:rPr>
          <w:b/>
          <w:bCs/>
          <w:color w:val="000000"/>
          <w:szCs w:val="24"/>
        </w:rPr>
        <w:t xml:space="preserve"> of </w:t>
      </w:r>
      <w:r w:rsidR="00CC6390" w:rsidRPr="002E4FF3">
        <w:rPr>
          <w:b/>
          <w:bCs/>
          <w:color w:val="000000"/>
          <w:szCs w:val="24"/>
        </w:rPr>
        <w:t xml:space="preserve">domestic </w:t>
      </w:r>
      <w:r w:rsidRPr="00311387">
        <w:rPr>
          <w:b/>
          <w:bCs/>
          <w:color w:val="000000"/>
          <w:szCs w:val="24"/>
        </w:rPr>
        <w:t>sewage samples</w:t>
      </w:r>
    </w:p>
    <w:p w:rsidR="00CC6390" w:rsidRPr="00311387" w:rsidRDefault="000D09A4" w:rsidP="002E4FF3">
      <w:pPr>
        <w:adjustRightInd w:val="0"/>
        <w:snapToGrid w:val="0"/>
        <w:spacing w:line="48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 xml:space="preserve">Detected EEMs for all of the 18 </w:t>
      </w:r>
      <w:r w:rsidR="00DA0F86">
        <w:rPr>
          <w:color w:val="000000"/>
          <w:szCs w:val="24"/>
        </w:rPr>
        <w:t xml:space="preserve">domestic </w:t>
      </w:r>
      <w:r>
        <w:rPr>
          <w:color w:val="000000"/>
          <w:szCs w:val="24"/>
        </w:rPr>
        <w:t>sewage samples were shown in Fig.</w:t>
      </w:r>
      <w:r w:rsidR="00DA72F3">
        <w:rPr>
          <w:color w:val="000000"/>
          <w:szCs w:val="24"/>
        </w:rPr>
        <w:t>S</w:t>
      </w:r>
      <w:r>
        <w:rPr>
          <w:color w:val="000000"/>
          <w:szCs w:val="24"/>
        </w:rPr>
        <w:t>1</w:t>
      </w:r>
      <w:r w:rsidR="002E4FF3">
        <w:rPr>
          <w:color w:val="000000"/>
          <w:szCs w:val="24"/>
        </w:rPr>
        <w:t>.</w:t>
      </w:r>
      <w:r w:rsidR="00027ADE">
        <w:rPr>
          <w:color w:val="000000"/>
          <w:szCs w:val="24"/>
        </w:rPr>
        <w:t xml:space="preserve"> Fig.</w:t>
      </w:r>
      <w:r w:rsidR="00DA72F3">
        <w:rPr>
          <w:color w:val="000000"/>
          <w:szCs w:val="24"/>
        </w:rPr>
        <w:t>S</w:t>
      </w:r>
      <w:r w:rsidR="00027ADE">
        <w:rPr>
          <w:color w:val="000000"/>
          <w:szCs w:val="24"/>
        </w:rPr>
        <w:t xml:space="preserve">2 </w:t>
      </w:r>
      <w:r w:rsidR="00DA72F3">
        <w:rPr>
          <w:color w:val="000000"/>
          <w:szCs w:val="24"/>
        </w:rPr>
        <w:t>presented</w:t>
      </w:r>
      <w:r w:rsidR="00027ADE">
        <w:rPr>
          <w:color w:val="000000"/>
          <w:szCs w:val="24"/>
        </w:rPr>
        <w:t xml:space="preserve"> </w:t>
      </w:r>
      <w:r w:rsidR="00FB4F3A">
        <w:rPr>
          <w:color w:val="000000"/>
          <w:szCs w:val="24"/>
        </w:rPr>
        <w:t xml:space="preserve">fluorescent peak intensities of </w:t>
      </w:r>
      <w:r w:rsidR="00DA72F3">
        <w:rPr>
          <w:color w:val="000000"/>
          <w:szCs w:val="24"/>
        </w:rPr>
        <w:t>tryptophan-like T</w:t>
      </w:r>
      <w:r w:rsidR="00DA72F3" w:rsidRPr="00FB4F3A">
        <w:rPr>
          <w:color w:val="000000"/>
          <w:szCs w:val="24"/>
          <w:vertAlign w:val="subscript"/>
        </w:rPr>
        <w:t>1</w:t>
      </w:r>
      <w:r w:rsidR="00DA72F3">
        <w:rPr>
          <w:color w:val="000000"/>
          <w:szCs w:val="24"/>
        </w:rPr>
        <w:t xml:space="preserve"> and T</w:t>
      </w:r>
      <w:r w:rsidR="00DA72F3" w:rsidRPr="00FB4F3A">
        <w:rPr>
          <w:color w:val="000000"/>
          <w:szCs w:val="24"/>
          <w:vertAlign w:val="subscript"/>
        </w:rPr>
        <w:t>2</w:t>
      </w:r>
      <w:r w:rsidR="00DA72F3">
        <w:rPr>
          <w:color w:val="000000"/>
          <w:szCs w:val="24"/>
        </w:rPr>
        <w:t xml:space="preserve"> </w:t>
      </w:r>
      <w:r w:rsidR="008A5091">
        <w:rPr>
          <w:color w:val="000000"/>
          <w:szCs w:val="24"/>
        </w:rPr>
        <w:t>for</w:t>
      </w:r>
      <w:r w:rsidR="00027ADE">
        <w:rPr>
          <w:color w:val="000000"/>
          <w:szCs w:val="24"/>
        </w:rPr>
        <w:t xml:space="preserve"> </w:t>
      </w:r>
      <w:r w:rsidR="00027ADE">
        <w:rPr>
          <w:rFonts w:hint="eastAsia"/>
          <w:color w:val="000000"/>
          <w:szCs w:val="24"/>
        </w:rPr>
        <w:t>ea</w:t>
      </w:r>
      <w:r w:rsidR="00027ADE">
        <w:rPr>
          <w:color w:val="000000"/>
          <w:szCs w:val="24"/>
        </w:rPr>
        <w:t>ch sample.</w:t>
      </w:r>
    </w:p>
    <w:p w:rsidR="00311387" w:rsidRDefault="002E68C9" w:rsidP="00ED3178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  <w:r w:rsidRPr="002E68C9">
        <w:rPr>
          <w:noProof/>
        </w:rPr>
        <w:drawing>
          <wp:inline distT="0" distB="0" distL="0" distR="0" wp14:anchorId="03F38E1E" wp14:editId="64096C7E">
            <wp:extent cx="5486400" cy="27901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9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2E59" w:rsidRPr="00311387" w:rsidRDefault="00232E59" w:rsidP="002E4FF3">
      <w:pPr>
        <w:adjustRightInd w:val="0"/>
        <w:snapToGrid w:val="0"/>
        <w:spacing w:line="480" w:lineRule="auto"/>
        <w:ind w:firstLineChars="0" w:firstLine="0"/>
        <w:jc w:val="center"/>
        <w:rPr>
          <w:color w:val="000000"/>
          <w:szCs w:val="24"/>
        </w:rPr>
      </w:pPr>
      <w:r>
        <w:rPr>
          <w:color w:val="000000"/>
          <w:szCs w:val="24"/>
        </w:rPr>
        <w:t>Fig</w:t>
      </w:r>
      <w:r w:rsidR="000D09A4">
        <w:rPr>
          <w:color w:val="000000"/>
          <w:szCs w:val="24"/>
        </w:rPr>
        <w:t>.</w:t>
      </w:r>
      <w:r w:rsidR="00DA72F3">
        <w:rPr>
          <w:color w:val="000000"/>
          <w:szCs w:val="24"/>
        </w:rPr>
        <w:t>S</w:t>
      </w:r>
      <w:r>
        <w:rPr>
          <w:color w:val="000000"/>
          <w:szCs w:val="24"/>
        </w:rPr>
        <w:t>1</w:t>
      </w:r>
      <w:r w:rsidR="00ED3178">
        <w:rPr>
          <w:color w:val="000000"/>
          <w:szCs w:val="24"/>
        </w:rPr>
        <w:t xml:space="preserve"> Detected EEMs for the domestic sewage samples</w:t>
      </w:r>
    </w:p>
    <w:p w:rsidR="00311387" w:rsidRPr="00311387" w:rsidRDefault="00311387" w:rsidP="00311387">
      <w:pPr>
        <w:adjustRightInd w:val="0"/>
        <w:snapToGrid w:val="0"/>
        <w:spacing w:line="480" w:lineRule="auto"/>
        <w:ind w:firstLineChars="0" w:firstLine="0"/>
        <w:jc w:val="center"/>
        <w:rPr>
          <w:color w:val="000000"/>
          <w:szCs w:val="24"/>
        </w:rPr>
      </w:pPr>
      <w:r w:rsidRPr="00311387">
        <w:rPr>
          <w:noProof/>
          <w:color w:val="000000"/>
          <w:szCs w:val="24"/>
        </w:rPr>
        <w:drawing>
          <wp:inline distT="0" distB="0" distL="0" distR="0" wp14:anchorId="1E8CFBA6" wp14:editId="219EC1E2">
            <wp:extent cx="5407025" cy="2547156"/>
            <wp:effectExtent l="0" t="0" r="3175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576" cy="25525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6390" w:rsidRPr="00311387" w:rsidRDefault="00CC6390" w:rsidP="00FB4F3A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  <w:r>
        <w:rPr>
          <w:color w:val="000000"/>
          <w:szCs w:val="24"/>
        </w:rPr>
        <w:t>Fig</w:t>
      </w:r>
      <w:r w:rsidR="00ED3178">
        <w:rPr>
          <w:color w:val="000000"/>
          <w:szCs w:val="24"/>
        </w:rPr>
        <w:t>.</w:t>
      </w:r>
      <w:r w:rsidR="00DA72F3">
        <w:rPr>
          <w:color w:val="000000"/>
          <w:szCs w:val="24"/>
        </w:rPr>
        <w:t>S</w:t>
      </w:r>
      <w:r>
        <w:rPr>
          <w:color w:val="000000"/>
          <w:szCs w:val="24"/>
        </w:rPr>
        <w:t>2</w:t>
      </w:r>
      <w:r w:rsidR="004477FE">
        <w:rPr>
          <w:color w:val="000000"/>
          <w:szCs w:val="24"/>
        </w:rPr>
        <w:t xml:space="preserve"> </w:t>
      </w:r>
      <w:r w:rsidR="00FB4F3A">
        <w:rPr>
          <w:color w:val="000000"/>
          <w:szCs w:val="24"/>
        </w:rPr>
        <w:t xml:space="preserve">Fluorescent peak intensities of tryptophan-like </w:t>
      </w:r>
      <w:r w:rsidR="00DA72F3">
        <w:rPr>
          <w:color w:val="000000"/>
          <w:szCs w:val="24"/>
        </w:rPr>
        <w:t>T</w:t>
      </w:r>
      <w:r w:rsidR="00DA72F3" w:rsidRPr="00FB4F3A">
        <w:rPr>
          <w:color w:val="000000"/>
          <w:szCs w:val="24"/>
          <w:vertAlign w:val="subscript"/>
        </w:rPr>
        <w:t>1</w:t>
      </w:r>
      <w:r w:rsidR="00DA72F3">
        <w:rPr>
          <w:color w:val="000000"/>
          <w:szCs w:val="24"/>
        </w:rPr>
        <w:t xml:space="preserve"> and T</w:t>
      </w:r>
      <w:r w:rsidR="00DA72F3" w:rsidRPr="00FB4F3A">
        <w:rPr>
          <w:color w:val="000000"/>
          <w:szCs w:val="24"/>
          <w:vertAlign w:val="subscript"/>
        </w:rPr>
        <w:t>2</w:t>
      </w:r>
      <w:r w:rsidR="00DA72F3">
        <w:rPr>
          <w:color w:val="000000"/>
          <w:szCs w:val="24"/>
        </w:rPr>
        <w:t xml:space="preserve"> </w:t>
      </w:r>
      <w:r w:rsidR="004477FE">
        <w:rPr>
          <w:color w:val="000000"/>
          <w:szCs w:val="24"/>
        </w:rPr>
        <w:t>of domestic sewage</w:t>
      </w:r>
      <w:r w:rsidR="00DA72F3">
        <w:rPr>
          <w:color w:val="000000"/>
          <w:szCs w:val="24"/>
        </w:rPr>
        <w:t xml:space="preserve"> samples</w:t>
      </w:r>
    </w:p>
    <w:p w:rsidR="00311387" w:rsidRPr="00311387" w:rsidRDefault="00311387" w:rsidP="00311387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</w:p>
    <w:p w:rsidR="00311387" w:rsidRDefault="00311387" w:rsidP="00311387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  <w:r w:rsidRPr="00311387">
        <w:rPr>
          <w:color w:val="000000"/>
          <w:szCs w:val="24"/>
        </w:rPr>
        <w:lastRenderedPageBreak/>
        <w:t xml:space="preserve">S2. </w:t>
      </w:r>
      <w:r w:rsidR="00D155D9" w:rsidRPr="00311387">
        <w:rPr>
          <w:color w:val="000000"/>
          <w:szCs w:val="24"/>
        </w:rPr>
        <w:t>EEM</w:t>
      </w:r>
      <w:r w:rsidR="00FB4F3A">
        <w:rPr>
          <w:color w:val="000000"/>
          <w:szCs w:val="24"/>
        </w:rPr>
        <w:t>s</w:t>
      </w:r>
      <w:r w:rsidR="00D155D9" w:rsidRPr="00311387">
        <w:rPr>
          <w:color w:val="000000"/>
          <w:szCs w:val="24"/>
        </w:rPr>
        <w:t xml:space="preserve"> </w:t>
      </w:r>
      <w:r w:rsidR="00FB4F3A">
        <w:rPr>
          <w:color w:val="000000"/>
          <w:szCs w:val="24"/>
        </w:rPr>
        <w:t xml:space="preserve">of </w:t>
      </w:r>
      <w:r w:rsidR="00D155D9">
        <w:rPr>
          <w:color w:val="000000"/>
          <w:szCs w:val="24"/>
        </w:rPr>
        <w:t xml:space="preserve">urban </w:t>
      </w:r>
      <w:r w:rsidRPr="00311387">
        <w:rPr>
          <w:color w:val="000000"/>
          <w:szCs w:val="24"/>
        </w:rPr>
        <w:t>river water samples</w:t>
      </w:r>
    </w:p>
    <w:p w:rsidR="00966316" w:rsidRDefault="002C6629" w:rsidP="002E4FF3">
      <w:pPr>
        <w:adjustRightInd w:val="0"/>
        <w:snapToGrid w:val="0"/>
        <w:spacing w:line="48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The EEM</w:t>
      </w:r>
      <w:r w:rsidR="00FB4F3A">
        <w:rPr>
          <w:color w:val="000000"/>
          <w:szCs w:val="24"/>
        </w:rPr>
        <w:t>s</w:t>
      </w:r>
      <w:r>
        <w:rPr>
          <w:color w:val="000000"/>
          <w:szCs w:val="24"/>
        </w:rPr>
        <w:t xml:space="preserve"> </w:t>
      </w:r>
      <w:r w:rsidR="00DA0F86">
        <w:rPr>
          <w:color w:val="000000"/>
          <w:szCs w:val="24"/>
        </w:rPr>
        <w:t>for</w:t>
      </w:r>
      <w:r w:rsidR="003A00E0">
        <w:rPr>
          <w:color w:val="000000"/>
          <w:szCs w:val="24"/>
        </w:rPr>
        <w:t xml:space="preserve"> all of the collected river water samples</w:t>
      </w:r>
      <w:r w:rsidR="00C417FA">
        <w:rPr>
          <w:color w:val="000000"/>
          <w:szCs w:val="24"/>
        </w:rPr>
        <w:t xml:space="preserve"> </w:t>
      </w:r>
      <w:r w:rsidR="003A00E0">
        <w:rPr>
          <w:color w:val="000000"/>
          <w:szCs w:val="24"/>
        </w:rPr>
        <w:t>(</w:t>
      </w:r>
      <w:r w:rsidR="00FB4F3A">
        <w:rPr>
          <w:color w:val="000000"/>
          <w:szCs w:val="24"/>
        </w:rPr>
        <w:t xml:space="preserve">i.e., </w:t>
      </w:r>
      <w:r w:rsidR="003A00E0">
        <w:rPr>
          <w:color w:val="000000"/>
          <w:szCs w:val="24"/>
        </w:rPr>
        <w:t>15 sampling activities and 90 river water samples) over the temporal and spatial changes w</w:t>
      </w:r>
      <w:r w:rsidR="00DA0F86">
        <w:rPr>
          <w:color w:val="000000"/>
          <w:szCs w:val="24"/>
        </w:rPr>
        <w:t>ere</w:t>
      </w:r>
      <w:r w:rsidR="003A00E0">
        <w:rPr>
          <w:color w:val="000000"/>
          <w:szCs w:val="24"/>
        </w:rPr>
        <w:t xml:space="preserve"> shown </w:t>
      </w:r>
      <w:r w:rsidR="008A5983">
        <w:rPr>
          <w:color w:val="000000"/>
          <w:szCs w:val="24"/>
        </w:rPr>
        <w:t>in</w:t>
      </w:r>
      <w:r w:rsidR="003A00E0">
        <w:rPr>
          <w:color w:val="000000"/>
          <w:szCs w:val="24"/>
        </w:rPr>
        <w:t xml:space="preserve"> Fig.</w:t>
      </w:r>
      <w:r w:rsidR="00FB4F3A">
        <w:rPr>
          <w:color w:val="000000"/>
          <w:szCs w:val="24"/>
        </w:rPr>
        <w:t>S</w:t>
      </w:r>
      <w:r w:rsidR="003A00E0">
        <w:rPr>
          <w:color w:val="000000"/>
          <w:szCs w:val="24"/>
        </w:rPr>
        <w:t>3.</w:t>
      </w:r>
    </w:p>
    <w:p w:rsidR="00FB4F3A" w:rsidRDefault="00A6046A" w:rsidP="00FB4F3A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  <w:r>
        <w:rPr>
          <w:noProof/>
          <w:color w:val="000000"/>
          <w:szCs w:val="24"/>
        </w:rPr>
        <w:drawing>
          <wp:inline distT="0" distB="0" distL="0" distR="0" wp14:anchorId="743CDD66">
            <wp:extent cx="5556885" cy="6139304"/>
            <wp:effectExtent l="0" t="0" r="5715" b="0"/>
            <wp:docPr id="13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33"/>
                    <a:stretch/>
                  </pic:blipFill>
                  <pic:spPr bwMode="auto">
                    <a:xfrm>
                      <a:off x="0" y="0"/>
                      <a:ext cx="5563353" cy="614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3435" w:rsidRPr="00FB4F3A" w:rsidRDefault="000E3435" w:rsidP="00FB4F3A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</w:p>
    <w:p w:rsidR="00EC0C98" w:rsidRPr="00311387" w:rsidRDefault="000E3435" w:rsidP="00D55743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  <w:r>
        <w:rPr>
          <w:noProof/>
          <w:color w:val="000000"/>
          <w:szCs w:val="24"/>
        </w:rPr>
        <w:lastRenderedPageBreak/>
        <w:drawing>
          <wp:inline distT="0" distB="0" distL="0" distR="0" wp14:anchorId="1BA9BADC">
            <wp:extent cx="5723890" cy="3547778"/>
            <wp:effectExtent l="0" t="0" r="0" b="0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057" cy="35553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6390" w:rsidRDefault="00EC0C98" w:rsidP="008A5983">
      <w:pPr>
        <w:adjustRightInd w:val="0"/>
        <w:snapToGrid w:val="0"/>
        <w:spacing w:line="480" w:lineRule="auto"/>
        <w:ind w:firstLineChars="0" w:firstLine="0"/>
        <w:jc w:val="center"/>
        <w:rPr>
          <w:color w:val="000000"/>
          <w:szCs w:val="24"/>
        </w:rPr>
      </w:pPr>
      <w:r>
        <w:rPr>
          <w:color w:val="000000"/>
          <w:szCs w:val="24"/>
        </w:rPr>
        <w:t>Fig.3 Detected EEMs for the urban river water samples</w:t>
      </w:r>
    </w:p>
    <w:p w:rsidR="00D55743" w:rsidRDefault="00D55743" w:rsidP="008A5983">
      <w:pPr>
        <w:adjustRightInd w:val="0"/>
        <w:snapToGrid w:val="0"/>
        <w:spacing w:line="480" w:lineRule="auto"/>
        <w:ind w:firstLineChars="0" w:firstLine="0"/>
        <w:jc w:val="center"/>
        <w:rPr>
          <w:color w:val="000000"/>
          <w:szCs w:val="24"/>
        </w:rPr>
      </w:pPr>
    </w:p>
    <w:p w:rsidR="00311387" w:rsidRDefault="00311387" w:rsidP="00311387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  <w:r w:rsidRPr="00311387">
        <w:rPr>
          <w:color w:val="000000"/>
          <w:szCs w:val="24"/>
        </w:rPr>
        <w:t xml:space="preserve">S3. </w:t>
      </w:r>
      <w:r w:rsidR="00FB4F3A">
        <w:rPr>
          <w:color w:val="000000"/>
          <w:szCs w:val="24"/>
        </w:rPr>
        <w:t>Changes of EEMs with experimental duration</w:t>
      </w:r>
    </w:p>
    <w:p w:rsidR="00D36053" w:rsidRPr="00311387" w:rsidRDefault="00FB4F3A" w:rsidP="00FB4F3A">
      <w:pPr>
        <w:adjustRightInd w:val="0"/>
        <w:snapToGrid w:val="0"/>
        <w:spacing w:line="480" w:lineRule="auto"/>
        <w:ind w:firstLineChars="100" w:firstLine="240"/>
        <w:rPr>
          <w:color w:val="000000"/>
          <w:szCs w:val="24"/>
        </w:rPr>
      </w:pPr>
      <w:r>
        <w:rPr>
          <w:color w:val="000000"/>
          <w:szCs w:val="24"/>
        </w:rPr>
        <w:t>Changes of EEMs with the experimental duration for domestic sewage and urban river water were listed in Fig. S4 and S5 respectively</w:t>
      </w:r>
      <w:r w:rsidR="00377A0F">
        <w:rPr>
          <w:color w:val="000000"/>
          <w:szCs w:val="24"/>
        </w:rPr>
        <w:t>.</w:t>
      </w:r>
    </w:p>
    <w:p w:rsidR="00311387" w:rsidRPr="00311387" w:rsidRDefault="002E68C9" w:rsidP="00311387">
      <w:pPr>
        <w:adjustRightInd w:val="0"/>
        <w:snapToGrid w:val="0"/>
        <w:spacing w:line="480" w:lineRule="auto"/>
        <w:ind w:firstLineChars="0" w:firstLine="0"/>
        <w:jc w:val="center"/>
        <w:rPr>
          <w:color w:val="000000"/>
          <w:szCs w:val="24"/>
        </w:rPr>
      </w:pPr>
      <w:r>
        <w:rPr>
          <w:noProof/>
          <w:color w:val="000000"/>
          <w:szCs w:val="24"/>
        </w:rPr>
        <w:lastRenderedPageBreak/>
        <w:drawing>
          <wp:inline distT="0" distB="0" distL="0" distR="0" wp14:anchorId="54EB8965">
            <wp:extent cx="4712864" cy="402422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730" cy="40480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6390" w:rsidRPr="00311387" w:rsidRDefault="00CC6390" w:rsidP="00BE5FCE">
      <w:pPr>
        <w:adjustRightInd w:val="0"/>
        <w:snapToGrid w:val="0"/>
        <w:spacing w:line="480" w:lineRule="auto"/>
        <w:ind w:firstLineChars="0" w:firstLine="0"/>
        <w:jc w:val="center"/>
        <w:rPr>
          <w:color w:val="000000"/>
          <w:szCs w:val="24"/>
        </w:rPr>
      </w:pPr>
      <w:r>
        <w:rPr>
          <w:color w:val="000000"/>
          <w:szCs w:val="24"/>
        </w:rPr>
        <w:t>Fig</w:t>
      </w:r>
      <w:r w:rsidR="00796750">
        <w:rPr>
          <w:color w:val="000000"/>
          <w:szCs w:val="24"/>
        </w:rPr>
        <w:t>.</w:t>
      </w:r>
      <w:r w:rsidR="00FB4F3A">
        <w:rPr>
          <w:color w:val="000000"/>
          <w:szCs w:val="24"/>
        </w:rPr>
        <w:t>S</w:t>
      </w:r>
      <w:r w:rsidR="00F726FC">
        <w:rPr>
          <w:color w:val="000000"/>
          <w:szCs w:val="24"/>
        </w:rPr>
        <w:t>4</w:t>
      </w:r>
      <w:r w:rsidR="004513FE" w:rsidRPr="004513FE">
        <w:rPr>
          <w:color w:val="000000"/>
          <w:szCs w:val="24"/>
        </w:rPr>
        <w:t xml:space="preserve"> </w:t>
      </w:r>
      <w:r w:rsidR="004513FE">
        <w:rPr>
          <w:color w:val="000000"/>
          <w:szCs w:val="24"/>
        </w:rPr>
        <w:t>Changes of EEMs for the domestic sewage with the experimental duration</w:t>
      </w:r>
    </w:p>
    <w:p w:rsidR="00CC6390" w:rsidRPr="004513FE" w:rsidRDefault="00CC6390" w:rsidP="00311387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</w:p>
    <w:p w:rsidR="00311387" w:rsidRPr="00311387" w:rsidRDefault="00BD2A68" w:rsidP="00311387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  <w:r>
        <w:rPr>
          <w:noProof/>
          <w:color w:val="000000"/>
          <w:szCs w:val="24"/>
        </w:rPr>
        <w:drawing>
          <wp:inline distT="0" distB="0" distL="0" distR="0" wp14:anchorId="28AF1C91">
            <wp:extent cx="5469255" cy="289088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9328" cy="29173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96750" w:rsidRPr="00311387" w:rsidRDefault="00CC6390" w:rsidP="00BE5FCE">
      <w:pPr>
        <w:adjustRightInd w:val="0"/>
        <w:snapToGrid w:val="0"/>
        <w:spacing w:line="480" w:lineRule="auto"/>
        <w:ind w:firstLineChars="0" w:firstLine="0"/>
        <w:jc w:val="center"/>
        <w:rPr>
          <w:color w:val="000000"/>
          <w:szCs w:val="24"/>
        </w:rPr>
      </w:pPr>
      <w:r>
        <w:rPr>
          <w:color w:val="000000"/>
          <w:szCs w:val="24"/>
        </w:rPr>
        <w:t>Fig</w:t>
      </w:r>
      <w:r w:rsidR="00796750">
        <w:rPr>
          <w:color w:val="000000"/>
          <w:szCs w:val="24"/>
        </w:rPr>
        <w:t>.</w:t>
      </w:r>
      <w:r w:rsidR="00D55743">
        <w:rPr>
          <w:color w:val="000000"/>
          <w:szCs w:val="24"/>
        </w:rPr>
        <w:t>S</w:t>
      </w:r>
      <w:r w:rsidR="00F726FC">
        <w:rPr>
          <w:color w:val="000000"/>
          <w:szCs w:val="24"/>
        </w:rPr>
        <w:t>5</w:t>
      </w:r>
      <w:r w:rsidR="00796750">
        <w:rPr>
          <w:color w:val="000000"/>
          <w:szCs w:val="24"/>
        </w:rPr>
        <w:t xml:space="preserve"> Changes of EEMs for the urban river water with the experimental duration</w:t>
      </w:r>
    </w:p>
    <w:p w:rsidR="00311387" w:rsidRDefault="00311387" w:rsidP="00311387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  <w:r w:rsidRPr="00311387">
        <w:rPr>
          <w:color w:val="000000"/>
          <w:szCs w:val="24"/>
        </w:rPr>
        <w:lastRenderedPageBreak/>
        <w:t xml:space="preserve">S4. </w:t>
      </w:r>
      <w:r w:rsidR="00C23D03" w:rsidRPr="00311387">
        <w:rPr>
          <w:color w:val="000000"/>
          <w:szCs w:val="24"/>
        </w:rPr>
        <w:t>EEM</w:t>
      </w:r>
      <w:r w:rsidR="00FB4F3A">
        <w:rPr>
          <w:color w:val="000000"/>
          <w:szCs w:val="24"/>
        </w:rPr>
        <w:t>s</w:t>
      </w:r>
      <w:r w:rsidR="00C23D03" w:rsidRPr="00311387">
        <w:rPr>
          <w:color w:val="000000"/>
          <w:szCs w:val="24"/>
        </w:rPr>
        <w:t xml:space="preserve"> of </w:t>
      </w:r>
      <w:r w:rsidRPr="00311387">
        <w:rPr>
          <w:color w:val="000000"/>
          <w:szCs w:val="24"/>
        </w:rPr>
        <w:t>catchment outflow</w:t>
      </w:r>
    </w:p>
    <w:p w:rsidR="00230E1E" w:rsidRPr="00311387" w:rsidRDefault="00230E1E" w:rsidP="00FB4F3A">
      <w:pPr>
        <w:adjustRightInd w:val="0"/>
        <w:snapToGrid w:val="0"/>
        <w:spacing w:line="480" w:lineRule="auto"/>
        <w:ind w:firstLineChars="100" w:firstLine="240"/>
        <w:rPr>
          <w:color w:val="000000"/>
          <w:szCs w:val="24"/>
        </w:rPr>
      </w:pPr>
      <w:r>
        <w:rPr>
          <w:color w:val="000000"/>
          <w:szCs w:val="24"/>
        </w:rPr>
        <w:t>Detected EEMs for all of the 12 catchment outflow samples were shown in Fig.</w:t>
      </w:r>
      <w:r w:rsidR="00FB4F3A">
        <w:rPr>
          <w:color w:val="000000"/>
          <w:szCs w:val="24"/>
        </w:rPr>
        <w:t>S</w:t>
      </w:r>
      <w:r w:rsidR="00F726FC">
        <w:rPr>
          <w:color w:val="000000"/>
          <w:szCs w:val="24"/>
        </w:rPr>
        <w:t>6</w:t>
      </w:r>
      <w:r w:rsidR="00FB4F3A">
        <w:rPr>
          <w:color w:val="000000"/>
          <w:szCs w:val="24"/>
        </w:rPr>
        <w:t>.</w:t>
      </w:r>
      <w:r>
        <w:rPr>
          <w:color w:val="000000"/>
          <w:szCs w:val="24"/>
        </w:rPr>
        <w:t xml:space="preserve"> Fig.</w:t>
      </w:r>
      <w:r w:rsidR="00D55743">
        <w:rPr>
          <w:color w:val="000000"/>
          <w:szCs w:val="24"/>
        </w:rPr>
        <w:t>S</w:t>
      </w:r>
      <w:r w:rsidR="00F726FC">
        <w:rPr>
          <w:color w:val="000000"/>
          <w:szCs w:val="24"/>
        </w:rPr>
        <w:t>7</w:t>
      </w:r>
      <w:r>
        <w:rPr>
          <w:color w:val="000000"/>
          <w:szCs w:val="24"/>
        </w:rPr>
        <w:t xml:space="preserve"> </w:t>
      </w:r>
      <w:r w:rsidR="00D55743">
        <w:rPr>
          <w:color w:val="000000"/>
          <w:szCs w:val="24"/>
        </w:rPr>
        <w:t>presented the fluorescent peak intensities of tryptophan-like T1/T2 and tyrosine-like B</w:t>
      </w:r>
      <w:r w:rsidR="00D55743" w:rsidRPr="00D55743">
        <w:rPr>
          <w:color w:val="000000"/>
          <w:szCs w:val="24"/>
          <w:vertAlign w:val="subscript"/>
        </w:rPr>
        <w:t>1</w:t>
      </w:r>
      <w:r w:rsidR="00D55743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of </w:t>
      </w:r>
      <w:r>
        <w:rPr>
          <w:rFonts w:hint="eastAsia"/>
          <w:color w:val="000000"/>
          <w:szCs w:val="24"/>
        </w:rPr>
        <w:t>ea</w:t>
      </w:r>
      <w:r>
        <w:rPr>
          <w:color w:val="000000"/>
          <w:szCs w:val="24"/>
        </w:rPr>
        <w:t>ch sample.</w:t>
      </w:r>
    </w:p>
    <w:p w:rsidR="00311387" w:rsidRDefault="00BD2A68" w:rsidP="00311387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  <w:r>
        <w:rPr>
          <w:noProof/>
          <w:color w:val="000000"/>
          <w:szCs w:val="24"/>
        </w:rPr>
        <w:drawing>
          <wp:inline distT="0" distB="0" distL="0" distR="0" wp14:anchorId="3902D0AD">
            <wp:extent cx="5553710" cy="18736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324" cy="18916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6390" w:rsidRPr="00311387" w:rsidRDefault="00CC6390" w:rsidP="00BE5FCE">
      <w:pPr>
        <w:adjustRightInd w:val="0"/>
        <w:snapToGrid w:val="0"/>
        <w:spacing w:line="480" w:lineRule="auto"/>
        <w:ind w:firstLineChars="0" w:firstLine="0"/>
        <w:jc w:val="center"/>
        <w:rPr>
          <w:color w:val="000000"/>
          <w:szCs w:val="24"/>
        </w:rPr>
      </w:pPr>
      <w:r>
        <w:rPr>
          <w:color w:val="000000"/>
          <w:szCs w:val="24"/>
        </w:rPr>
        <w:t>Fig</w:t>
      </w:r>
      <w:r w:rsidR="00796750">
        <w:rPr>
          <w:color w:val="000000"/>
          <w:szCs w:val="24"/>
        </w:rPr>
        <w:t>.</w:t>
      </w:r>
      <w:r w:rsidR="00D55743">
        <w:rPr>
          <w:color w:val="000000"/>
          <w:szCs w:val="24"/>
        </w:rPr>
        <w:t>S</w:t>
      </w:r>
      <w:r w:rsidR="00F726FC">
        <w:rPr>
          <w:color w:val="000000"/>
          <w:szCs w:val="24"/>
        </w:rPr>
        <w:t>6</w:t>
      </w:r>
      <w:r w:rsidR="00963954">
        <w:rPr>
          <w:color w:val="000000"/>
          <w:szCs w:val="24"/>
        </w:rPr>
        <w:t xml:space="preserve"> Detected EEMs for the catchment outflow samples</w:t>
      </w:r>
    </w:p>
    <w:p w:rsidR="00CC6390" w:rsidRPr="00311387" w:rsidRDefault="00CC6390" w:rsidP="00311387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</w:p>
    <w:p w:rsidR="00311387" w:rsidRPr="00311387" w:rsidRDefault="0056188F" w:rsidP="00311387">
      <w:pPr>
        <w:adjustRightInd w:val="0"/>
        <w:snapToGrid w:val="0"/>
        <w:spacing w:line="480" w:lineRule="auto"/>
        <w:ind w:firstLineChars="0" w:firstLine="0"/>
        <w:rPr>
          <w:color w:val="000000"/>
          <w:szCs w:val="24"/>
        </w:rPr>
      </w:pPr>
      <w:r>
        <w:rPr>
          <w:noProof/>
          <w:color w:val="000000"/>
          <w:szCs w:val="24"/>
        </w:rPr>
        <w:drawing>
          <wp:inline distT="0" distB="0" distL="0" distR="0" wp14:anchorId="12309B82">
            <wp:extent cx="5470525" cy="270899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4768" cy="27160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11387" w:rsidRPr="00F726FC" w:rsidRDefault="00CC6390" w:rsidP="00D55743">
      <w:pPr>
        <w:adjustRightInd w:val="0"/>
        <w:snapToGrid w:val="0"/>
        <w:spacing w:line="480" w:lineRule="auto"/>
        <w:ind w:firstLineChars="0" w:firstLine="0"/>
      </w:pPr>
      <w:r>
        <w:rPr>
          <w:color w:val="000000"/>
          <w:szCs w:val="24"/>
        </w:rPr>
        <w:t>Fig</w:t>
      </w:r>
      <w:r w:rsidR="00796750">
        <w:rPr>
          <w:color w:val="000000"/>
          <w:szCs w:val="24"/>
        </w:rPr>
        <w:t>.</w:t>
      </w:r>
      <w:r w:rsidR="00D55743">
        <w:rPr>
          <w:color w:val="000000"/>
          <w:szCs w:val="24"/>
        </w:rPr>
        <w:t>S</w:t>
      </w:r>
      <w:r w:rsidR="00F726FC">
        <w:rPr>
          <w:color w:val="000000"/>
          <w:szCs w:val="24"/>
        </w:rPr>
        <w:t>7</w:t>
      </w:r>
      <w:r w:rsidR="00963954">
        <w:rPr>
          <w:color w:val="000000"/>
          <w:szCs w:val="24"/>
        </w:rPr>
        <w:t xml:space="preserve"> </w:t>
      </w:r>
      <w:r w:rsidR="00D55743">
        <w:rPr>
          <w:color w:val="000000"/>
          <w:szCs w:val="24"/>
        </w:rPr>
        <w:t>Fluorescent peak intensities of tryptophan-like T1/T2 and tyrosine-like B</w:t>
      </w:r>
      <w:r w:rsidR="00D55743" w:rsidRPr="00D55743">
        <w:rPr>
          <w:color w:val="000000"/>
          <w:szCs w:val="24"/>
          <w:vertAlign w:val="subscript"/>
        </w:rPr>
        <w:t>1</w:t>
      </w:r>
      <w:r w:rsidR="00D55743">
        <w:rPr>
          <w:color w:val="000000"/>
          <w:szCs w:val="24"/>
        </w:rPr>
        <w:t xml:space="preserve"> for the </w:t>
      </w:r>
      <w:r w:rsidR="00963954">
        <w:rPr>
          <w:color w:val="000000"/>
          <w:szCs w:val="24"/>
        </w:rPr>
        <w:t>catchment outflow</w:t>
      </w:r>
      <w:r w:rsidR="00D55743">
        <w:rPr>
          <w:color w:val="000000"/>
          <w:szCs w:val="24"/>
        </w:rPr>
        <w:t xml:space="preserve"> samples</w:t>
      </w:r>
      <w:r w:rsidR="00963954">
        <w:rPr>
          <w:color w:val="000000"/>
          <w:szCs w:val="24"/>
        </w:rPr>
        <w:t>.</w:t>
      </w:r>
    </w:p>
    <w:sectPr w:rsidR="00311387" w:rsidRPr="00F726FC" w:rsidSect="00311387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endnotePr>
        <w:numFmt w:val="decimal"/>
      </w:endnotePr>
      <w:pgSz w:w="12240" w:h="15840"/>
      <w:pgMar w:top="1440" w:right="1800" w:bottom="1440" w:left="1800" w:header="850" w:footer="992" w:gutter="0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1F16" w:rsidRDefault="002A1F16">
      <w:pPr>
        <w:spacing w:line="240" w:lineRule="auto"/>
        <w:ind w:firstLine="480"/>
      </w:pPr>
      <w:r>
        <w:separator/>
      </w:r>
    </w:p>
  </w:endnote>
  <w:endnote w:type="continuationSeparator" w:id="0">
    <w:p w:rsidR="002A1F16" w:rsidRDefault="002A1F1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764B" w:rsidRDefault="002A1F16" w:rsidP="00AA12B4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0904485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4B764B" w:rsidRPr="00994CBF" w:rsidRDefault="00BE5FCE" w:rsidP="008F7C9F">
            <w:pPr>
              <w:pStyle w:val="a5"/>
              <w:ind w:firstLine="360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C3DA8"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C3DA8">
              <w:rPr>
                <w:b/>
                <w:bCs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764B" w:rsidRDefault="002A1F16" w:rsidP="00AA12B4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1F16" w:rsidRDefault="002A1F16">
      <w:pPr>
        <w:spacing w:line="240" w:lineRule="auto"/>
        <w:ind w:firstLine="480"/>
      </w:pPr>
      <w:r>
        <w:separator/>
      </w:r>
    </w:p>
  </w:footnote>
  <w:footnote w:type="continuationSeparator" w:id="0">
    <w:p w:rsidR="002A1F16" w:rsidRDefault="002A1F16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764B" w:rsidRDefault="002A1F16" w:rsidP="00AA12B4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764B" w:rsidRPr="009377D2" w:rsidRDefault="002A1F16" w:rsidP="008F7C9F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764B" w:rsidRDefault="002A1F16" w:rsidP="00AA12B4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387"/>
    <w:rsid w:val="00027ADE"/>
    <w:rsid w:val="0006282B"/>
    <w:rsid w:val="00082DE0"/>
    <w:rsid w:val="000B3050"/>
    <w:rsid w:val="000D09A4"/>
    <w:rsid w:val="000E3435"/>
    <w:rsid w:val="001A4CD5"/>
    <w:rsid w:val="00226591"/>
    <w:rsid w:val="00230E1E"/>
    <w:rsid w:val="00232E59"/>
    <w:rsid w:val="00252BB9"/>
    <w:rsid w:val="002A1F16"/>
    <w:rsid w:val="002C08D0"/>
    <w:rsid w:val="002C6629"/>
    <w:rsid w:val="002D62BD"/>
    <w:rsid w:val="002E4FF3"/>
    <w:rsid w:val="002E68C9"/>
    <w:rsid w:val="00311387"/>
    <w:rsid w:val="00367BFB"/>
    <w:rsid w:val="00377A0F"/>
    <w:rsid w:val="003A00E0"/>
    <w:rsid w:val="003B616B"/>
    <w:rsid w:val="003C3DA8"/>
    <w:rsid w:val="003D60BA"/>
    <w:rsid w:val="00404AC4"/>
    <w:rsid w:val="00404AD0"/>
    <w:rsid w:val="004477FE"/>
    <w:rsid w:val="004513FE"/>
    <w:rsid w:val="004A54E9"/>
    <w:rsid w:val="0056188F"/>
    <w:rsid w:val="00796750"/>
    <w:rsid w:val="007C574E"/>
    <w:rsid w:val="008414F2"/>
    <w:rsid w:val="008A5091"/>
    <w:rsid w:val="008A5983"/>
    <w:rsid w:val="009124C5"/>
    <w:rsid w:val="009515E7"/>
    <w:rsid w:val="00963954"/>
    <w:rsid w:val="00966316"/>
    <w:rsid w:val="009A1BC6"/>
    <w:rsid w:val="00A6046A"/>
    <w:rsid w:val="00A87B59"/>
    <w:rsid w:val="00AE7162"/>
    <w:rsid w:val="00B561D7"/>
    <w:rsid w:val="00B75766"/>
    <w:rsid w:val="00BD2A68"/>
    <w:rsid w:val="00BE5FCE"/>
    <w:rsid w:val="00C23D03"/>
    <w:rsid w:val="00C417FA"/>
    <w:rsid w:val="00C455BD"/>
    <w:rsid w:val="00C64CCA"/>
    <w:rsid w:val="00CC6390"/>
    <w:rsid w:val="00D155D9"/>
    <w:rsid w:val="00D36053"/>
    <w:rsid w:val="00D55743"/>
    <w:rsid w:val="00DA0F86"/>
    <w:rsid w:val="00DA72F3"/>
    <w:rsid w:val="00EC0C98"/>
    <w:rsid w:val="00ED3178"/>
    <w:rsid w:val="00EF2B06"/>
    <w:rsid w:val="00F726FC"/>
    <w:rsid w:val="00F95884"/>
    <w:rsid w:val="00FB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2767"/>
  <w15:chartTrackingRefBased/>
  <w15:docId w15:val="{DE442061-EF61-42C9-8283-FA88C8244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387"/>
    <w:pPr>
      <w:widowControl w:val="0"/>
      <w:spacing w:line="400" w:lineRule="exact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1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noProof/>
      <w:kern w:val="0"/>
      <w:sz w:val="18"/>
      <w:szCs w:val="18"/>
      <w:lang w:val="x-none" w:eastAsia="x-none"/>
    </w:rPr>
  </w:style>
  <w:style w:type="character" w:customStyle="1" w:styleId="a4">
    <w:name w:val="页眉 字符"/>
    <w:basedOn w:val="a0"/>
    <w:link w:val="a3"/>
    <w:uiPriority w:val="99"/>
    <w:rsid w:val="00311387"/>
    <w:rPr>
      <w:rFonts w:ascii="Times New Roman" w:eastAsia="宋体" w:hAnsi="Times New Roman" w:cs="Times New Roman"/>
      <w:noProof/>
      <w:kern w:val="0"/>
      <w:sz w:val="18"/>
      <w:szCs w:val="18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31138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noProof/>
      <w:kern w:val="0"/>
      <w:sz w:val="18"/>
      <w:szCs w:val="18"/>
      <w:lang w:val="x-none" w:eastAsia="x-none"/>
    </w:rPr>
  </w:style>
  <w:style w:type="character" w:customStyle="1" w:styleId="a6">
    <w:name w:val="页脚 字符"/>
    <w:basedOn w:val="a0"/>
    <w:link w:val="a5"/>
    <w:uiPriority w:val="99"/>
    <w:rsid w:val="00311387"/>
    <w:rPr>
      <w:rFonts w:ascii="Times New Roman" w:eastAsia="宋体" w:hAnsi="Times New Roman" w:cs="Times New Roman"/>
      <w:noProof/>
      <w:kern w:val="0"/>
      <w:sz w:val="18"/>
      <w:szCs w:val="18"/>
      <w:lang w:val="x-none" w:eastAsia="x-none"/>
    </w:rPr>
  </w:style>
  <w:style w:type="character" w:styleId="a7">
    <w:name w:val="line number"/>
    <w:basedOn w:val="a0"/>
    <w:uiPriority w:val="99"/>
    <w:semiHidden/>
    <w:unhideWhenUsed/>
    <w:rsid w:val="00311387"/>
  </w:style>
  <w:style w:type="character" w:styleId="a8">
    <w:name w:val="Hyperlink"/>
    <w:uiPriority w:val="99"/>
    <w:rsid w:val="00EF2B06"/>
    <w:rPr>
      <w:color w:val="0000FF"/>
      <w:u w:val="single"/>
    </w:rPr>
  </w:style>
  <w:style w:type="paragraph" w:customStyle="1" w:styleId="BATitle">
    <w:name w:val="BA_Title"/>
    <w:basedOn w:val="a"/>
    <w:next w:val="a"/>
    <w:rsid w:val="00EF2B06"/>
    <w:pPr>
      <w:widowControl/>
      <w:spacing w:before="720" w:after="360" w:line="480" w:lineRule="auto"/>
      <w:ind w:firstLineChars="0" w:firstLine="0"/>
      <w:jc w:val="center"/>
    </w:pPr>
    <w:rPr>
      <w:rFonts w:eastAsiaTheme="minorEastAsia"/>
      <w:kern w:val="0"/>
      <w:sz w:val="4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footer" Target="footer3.xml"/><Relationship Id="rId7" Type="http://schemas.openxmlformats.org/officeDocument/2006/relationships/hyperlink" Target="mailto:huangjingshui@126.com" TargetMode="Externa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hyperlink" Target="mailto:yinhailong@tongji.edu.cn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349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月</dc:creator>
  <cp:keywords/>
  <dc:description/>
  <cp:lastModifiedBy>海 龙</cp:lastModifiedBy>
  <cp:revision>2</cp:revision>
  <dcterms:created xsi:type="dcterms:W3CDTF">2019-12-31T01:22:00Z</dcterms:created>
  <dcterms:modified xsi:type="dcterms:W3CDTF">2019-12-31T01:22:00Z</dcterms:modified>
</cp:coreProperties>
</file>